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26E2" w14:textId="312E8D23" w:rsidR="00EC31CD" w:rsidRPr="000B2AC8" w:rsidRDefault="00D57AE0" w:rsidP="00EC31CD">
      <w:pPr>
        <w:jc w:val="center"/>
        <w:rPr>
          <w:rFonts w:ascii="Times New Roman" w:eastAsia="Times New Roman" w:hAnsi="Times New Roman" w:cs="Times New Roman"/>
          <w:b/>
          <w:bCs/>
          <w:color w:val="0000FF"/>
          <w:sz w:val="48"/>
          <w:szCs w:val="48"/>
          <w:lang w:val="en-US" w:eastAsia="it-IT"/>
        </w:rPr>
      </w:pPr>
      <w:r w:rsidRPr="000B2AC8">
        <w:rPr>
          <w:rFonts w:ascii="Times New Roman" w:eastAsia="Times New Roman" w:hAnsi="Times New Roman" w:cs="Times New Roman"/>
          <w:b/>
          <w:bCs/>
          <w:color w:val="0000FF"/>
          <w:sz w:val="48"/>
          <w:szCs w:val="48"/>
          <w:lang w:val="en-US" w:eastAsia="it-IT"/>
        </w:rPr>
        <w:t xml:space="preserve">MSc thesis proposal </w:t>
      </w:r>
    </w:p>
    <w:p w14:paraId="5A8B9D79" w14:textId="77777777" w:rsidR="00D57AE0" w:rsidRPr="000B2AC8" w:rsidRDefault="00D57AE0" w:rsidP="000B2AC8">
      <w:pPr>
        <w:numPr>
          <w:ilvl w:val="0"/>
          <w:numId w:val="2"/>
        </w:numPr>
        <w:spacing w:line="240" w:lineRule="auto"/>
        <w:jc w:val="both"/>
        <w:rPr>
          <w:rFonts w:ascii="Times New Roman" w:eastAsia="Times New Roman" w:hAnsi="Times New Roman" w:cs="Times New Roman"/>
          <w:color w:val="3366FF"/>
          <w:sz w:val="28"/>
          <w:szCs w:val="28"/>
          <w:lang w:eastAsia="it-IT"/>
        </w:rPr>
      </w:pPr>
      <w:r w:rsidRPr="000B2AC8">
        <w:rPr>
          <w:rFonts w:ascii="Times New Roman" w:eastAsia="Times New Roman" w:hAnsi="Times New Roman" w:cs="Times New Roman"/>
          <w:b/>
          <w:bCs/>
          <w:color w:val="3366FF"/>
          <w:sz w:val="28"/>
          <w:szCs w:val="28"/>
          <w:u w:val="single"/>
          <w:lang w:eastAsia="it-IT"/>
        </w:rPr>
        <w:t xml:space="preserve">Title of the </w:t>
      </w:r>
      <w:proofErr w:type="spellStart"/>
      <w:r w:rsidRPr="000B2AC8">
        <w:rPr>
          <w:rFonts w:ascii="Times New Roman" w:eastAsia="Times New Roman" w:hAnsi="Times New Roman" w:cs="Times New Roman"/>
          <w:b/>
          <w:bCs/>
          <w:color w:val="3366FF"/>
          <w:sz w:val="28"/>
          <w:szCs w:val="28"/>
          <w:u w:val="single"/>
          <w:lang w:eastAsia="it-IT"/>
        </w:rPr>
        <w:t>research</w:t>
      </w:r>
      <w:proofErr w:type="spellEnd"/>
    </w:p>
    <w:p w14:paraId="02E30E75" w14:textId="77777777" w:rsidR="00E34F9F" w:rsidRPr="00E34F9F" w:rsidRDefault="00E34F9F" w:rsidP="00E34F9F">
      <w:pPr>
        <w:spacing w:line="252" w:lineRule="auto"/>
        <w:jc w:val="both"/>
        <w:rPr>
          <w:rFonts w:ascii="Times New Roman" w:hAnsi="Times New Roman" w:cs="Times New Roman"/>
          <w:b/>
          <w:bCs/>
          <w:sz w:val="28"/>
          <w:szCs w:val="28"/>
          <w:lang w:val="en-US"/>
        </w:rPr>
      </w:pPr>
      <w:r w:rsidRPr="00E34F9F">
        <w:rPr>
          <w:rFonts w:ascii="Times New Roman" w:hAnsi="Times New Roman" w:cs="Times New Roman"/>
          <w:b/>
          <w:bCs/>
          <w:sz w:val="28"/>
          <w:szCs w:val="28"/>
          <w:lang w:val="en-US"/>
        </w:rPr>
        <w:t xml:space="preserve">Safety analysis of nuclear power plants: quantification of the uncertainty in nuclear thermal-hydraulic codes based on heterogeneous experimental </w:t>
      </w:r>
      <w:proofErr w:type="gramStart"/>
      <w:r w:rsidRPr="00E34F9F">
        <w:rPr>
          <w:rFonts w:ascii="Times New Roman" w:hAnsi="Times New Roman" w:cs="Times New Roman"/>
          <w:b/>
          <w:bCs/>
          <w:sz w:val="28"/>
          <w:szCs w:val="28"/>
          <w:lang w:val="en-US"/>
        </w:rPr>
        <w:t>data</w:t>
      </w:r>
      <w:proofErr w:type="gramEnd"/>
    </w:p>
    <w:p w14:paraId="69B6ACFD" w14:textId="77777777" w:rsidR="00AC06BB" w:rsidRPr="000B2AC8" w:rsidRDefault="00AC06BB" w:rsidP="000B2AC8">
      <w:pPr>
        <w:numPr>
          <w:ilvl w:val="0"/>
          <w:numId w:val="2"/>
        </w:numPr>
        <w:spacing w:line="240" w:lineRule="auto"/>
        <w:jc w:val="both"/>
        <w:rPr>
          <w:rFonts w:ascii="Times New Roman" w:eastAsia="Times New Roman" w:hAnsi="Times New Roman" w:cs="Times New Roman"/>
          <w:b/>
          <w:bCs/>
          <w:color w:val="3366FF"/>
          <w:sz w:val="28"/>
          <w:szCs w:val="28"/>
          <w:u w:val="single"/>
          <w:lang w:eastAsia="it-IT"/>
        </w:rPr>
      </w:pPr>
      <w:proofErr w:type="spellStart"/>
      <w:r w:rsidRPr="000B2AC8">
        <w:rPr>
          <w:rFonts w:ascii="Times New Roman" w:eastAsia="Times New Roman" w:hAnsi="Times New Roman" w:cs="Times New Roman"/>
          <w:b/>
          <w:bCs/>
          <w:color w:val="3366FF"/>
          <w:sz w:val="28"/>
          <w:szCs w:val="28"/>
          <w:u w:val="single"/>
          <w:lang w:eastAsia="it-IT"/>
        </w:rPr>
        <w:t>Objectives</w:t>
      </w:r>
      <w:proofErr w:type="spellEnd"/>
      <w:r w:rsidRPr="000B2AC8">
        <w:rPr>
          <w:rFonts w:ascii="Times New Roman" w:eastAsia="Times New Roman" w:hAnsi="Times New Roman" w:cs="Times New Roman"/>
          <w:b/>
          <w:bCs/>
          <w:color w:val="3366FF"/>
          <w:sz w:val="28"/>
          <w:szCs w:val="28"/>
          <w:u w:val="single"/>
          <w:lang w:eastAsia="it-IT"/>
        </w:rPr>
        <w:t xml:space="preserve"> of the </w:t>
      </w:r>
      <w:proofErr w:type="spellStart"/>
      <w:r w:rsidRPr="000B2AC8">
        <w:rPr>
          <w:rFonts w:ascii="Times New Roman" w:eastAsia="Times New Roman" w:hAnsi="Times New Roman" w:cs="Times New Roman"/>
          <w:b/>
          <w:bCs/>
          <w:color w:val="3366FF"/>
          <w:sz w:val="28"/>
          <w:szCs w:val="28"/>
          <w:u w:val="single"/>
          <w:lang w:eastAsia="it-IT"/>
        </w:rPr>
        <w:t>research</w:t>
      </w:r>
      <w:proofErr w:type="spellEnd"/>
    </w:p>
    <w:p w14:paraId="13A3535E" w14:textId="6200AF54" w:rsidR="00E34F9F" w:rsidRPr="00E34F9F" w:rsidRDefault="00E34F9F" w:rsidP="00E34F9F">
      <w:pPr>
        <w:jc w:val="both"/>
        <w:rPr>
          <w:rFonts w:ascii="Times New Roman" w:hAnsi="Times New Roman" w:cs="Times New Roman"/>
          <w:color w:val="000000"/>
          <w:lang w:val="en-US"/>
        </w:rPr>
      </w:pPr>
      <w:r w:rsidRPr="00E34F9F">
        <w:rPr>
          <w:rFonts w:ascii="Times New Roman" w:hAnsi="Times New Roman" w:cs="Times New Roman"/>
          <w:color w:val="000000"/>
          <w:lang w:val="en-US"/>
        </w:rPr>
        <w:t xml:space="preserve">In the past few decades, there has been an increasing interest in the use of Best Estimate Plus Uncertainty (BEPU) methodologies for the safety analyses of Nuclear Power Plants (NPPs). However, when using Best-Estimate Thermal-Hydraulic (BE-TH) system codes (e.g., ATHLET, CATHARE, RELAP, SPACE, TRACE, etc.) the issue is the identification and quantification of the </w:t>
      </w:r>
      <w:r w:rsidRPr="00E34F9F">
        <w:rPr>
          <w:rFonts w:ascii="Times New Roman" w:hAnsi="Times New Roman" w:cs="Times New Roman"/>
          <w:i/>
          <w:iCs/>
          <w:color w:val="000000"/>
          <w:lang w:val="en-US"/>
        </w:rPr>
        <w:t>uncertainties</w:t>
      </w:r>
      <w:r w:rsidRPr="00E34F9F">
        <w:rPr>
          <w:rFonts w:ascii="Times New Roman" w:hAnsi="Times New Roman" w:cs="Times New Roman"/>
          <w:color w:val="000000"/>
          <w:lang w:val="en-US"/>
        </w:rPr>
        <w:t xml:space="preserve"> affecting the code results. These are due to the physical models implemented in the code and their inputs. The identification and quantification of uncertainty are performed relying on available (heterogeneous) experimental data, within a data analysis framework called Inverse Uncertainty Quantification (IUQ)</w:t>
      </w:r>
      <w:r w:rsidRPr="00E34F9F">
        <w:rPr>
          <w:rFonts w:ascii="Times New Roman" w:hAnsi="Times New Roman" w:cs="Times New Roman"/>
          <w:color w:val="000000"/>
          <w:lang w:val="en-US"/>
        </w:rPr>
        <w:t xml:space="preserve">. </w:t>
      </w:r>
      <w:r w:rsidRPr="00E34F9F">
        <w:rPr>
          <w:rFonts w:ascii="Times New Roman" w:hAnsi="Times New Roman" w:cs="Times New Roman"/>
          <w:color w:val="000000"/>
          <w:lang w:val="en-US"/>
        </w:rPr>
        <w:t xml:space="preserve">Within this framework, the purpose of the thesis is to develop innovative methods of IUQ of nuclear TH codes in the presence of </w:t>
      </w:r>
      <w:r w:rsidRPr="00E34F9F">
        <w:rPr>
          <w:rFonts w:ascii="Times New Roman" w:hAnsi="Times New Roman" w:cs="Times New Roman"/>
          <w:i/>
          <w:iCs/>
          <w:color w:val="000000"/>
          <w:lang w:val="en-US"/>
        </w:rPr>
        <w:t>heterogeneous</w:t>
      </w:r>
      <w:r w:rsidRPr="00E34F9F">
        <w:rPr>
          <w:rFonts w:ascii="Times New Roman" w:hAnsi="Times New Roman" w:cs="Times New Roman"/>
          <w:color w:val="000000"/>
          <w:lang w:val="en-US"/>
        </w:rPr>
        <w:t xml:space="preserve"> experimental data. The thesis is performed within an international project called ATRIUM (Application Tests for Realization of Inverse Uncertainty quantification and validation Methodologies in Thermal-Hydraulics) launched by the Nuclear Energy Agency (NEA)/ Committee on the Safety of Nuclear Installations (CSNI)/ Working Group on the Analysis and Management of Accidents (WGAMA). The scope of the project is benchmarking the different IUQ methodologies with respect to physical phenomena relevant to intermediate break LOCA (i.e., critical flow at the break and post-CHF heat transfer phenomena).</w:t>
      </w:r>
      <w:r w:rsidRPr="00E34F9F">
        <w:rPr>
          <w:rFonts w:ascii="Times New Roman" w:hAnsi="Times New Roman" w:cs="Times New Roman"/>
          <w:color w:val="000000"/>
          <w:lang w:val="en-US"/>
        </w:rPr>
        <w:t xml:space="preserve"> </w:t>
      </w:r>
      <w:r w:rsidRPr="00E34F9F">
        <w:rPr>
          <w:rFonts w:ascii="Times New Roman" w:hAnsi="Times New Roman" w:cs="Times New Roman"/>
          <w:color w:val="000000"/>
          <w:lang w:val="en-US"/>
        </w:rPr>
        <w:t xml:space="preserve">The methodologies will be developed in collaboration between ENEA, </w:t>
      </w:r>
      <w:proofErr w:type="spellStart"/>
      <w:r w:rsidRPr="00E34F9F">
        <w:rPr>
          <w:rFonts w:ascii="Times New Roman" w:hAnsi="Times New Roman" w:cs="Times New Roman"/>
          <w:color w:val="000000"/>
          <w:lang w:val="en-US"/>
        </w:rPr>
        <w:t>Politecnico</w:t>
      </w:r>
      <w:proofErr w:type="spellEnd"/>
      <w:r w:rsidRPr="00E34F9F">
        <w:rPr>
          <w:rFonts w:ascii="Times New Roman" w:hAnsi="Times New Roman" w:cs="Times New Roman"/>
          <w:color w:val="000000"/>
          <w:lang w:val="en-US"/>
        </w:rPr>
        <w:t xml:space="preserve"> di Milano and </w:t>
      </w:r>
      <w:proofErr w:type="spellStart"/>
      <w:r w:rsidRPr="00E34F9F">
        <w:rPr>
          <w:rFonts w:ascii="Times New Roman" w:hAnsi="Times New Roman" w:cs="Times New Roman"/>
          <w:color w:val="000000"/>
          <w:lang w:val="en-US"/>
        </w:rPr>
        <w:t>Politecnico</w:t>
      </w:r>
      <w:proofErr w:type="spellEnd"/>
      <w:r w:rsidRPr="00E34F9F">
        <w:rPr>
          <w:rFonts w:ascii="Times New Roman" w:hAnsi="Times New Roman" w:cs="Times New Roman"/>
          <w:color w:val="000000"/>
          <w:lang w:val="en-US"/>
        </w:rPr>
        <w:t xml:space="preserve"> di Torino.</w:t>
      </w:r>
    </w:p>
    <w:p w14:paraId="472A3042" w14:textId="66E093E3" w:rsidR="0031791B" w:rsidRDefault="0031791B" w:rsidP="0031791B">
      <w:pPr>
        <w:autoSpaceDE w:val="0"/>
        <w:autoSpaceDN w:val="0"/>
        <w:adjustRightInd w:val="0"/>
        <w:rPr>
          <w:rFonts w:ascii="Times New Roman" w:hAnsi="Times New Roman" w:cs="Times New Roman"/>
          <w:b/>
          <w:bCs/>
          <w:lang w:val="en-US"/>
        </w:rPr>
      </w:pPr>
      <w:r w:rsidRPr="000B2AC8">
        <w:rPr>
          <w:rFonts w:ascii="Times New Roman" w:hAnsi="Times New Roman" w:cs="Times New Roman"/>
          <w:b/>
          <w:bCs/>
          <w:lang w:val="en-US"/>
        </w:rPr>
        <w:t>References</w:t>
      </w:r>
    </w:p>
    <w:p w14:paraId="1CD6862E" w14:textId="14887816" w:rsidR="00B67DAE" w:rsidRPr="0006794D" w:rsidRDefault="00CE128B" w:rsidP="001178F8">
      <w:pPr>
        <w:pStyle w:val="Default"/>
        <w:numPr>
          <w:ilvl w:val="0"/>
          <w:numId w:val="3"/>
        </w:numPr>
        <w:ind w:left="284" w:hanging="284"/>
        <w:jc w:val="both"/>
        <w:rPr>
          <w:sz w:val="18"/>
          <w:szCs w:val="18"/>
        </w:rPr>
      </w:pPr>
      <w:r w:rsidRPr="0006794D">
        <w:rPr>
          <w:sz w:val="18"/>
          <w:szCs w:val="18"/>
        </w:rPr>
        <w:t xml:space="preserve">Report </w:t>
      </w:r>
      <w:r w:rsidR="00B67DAE" w:rsidRPr="0006794D">
        <w:rPr>
          <w:sz w:val="18"/>
          <w:szCs w:val="18"/>
        </w:rPr>
        <w:t>NEA/CSNI/</w:t>
      </w:r>
      <w:proofErr w:type="gramStart"/>
      <w:r w:rsidR="00B67DAE" w:rsidRPr="0006794D">
        <w:rPr>
          <w:sz w:val="18"/>
          <w:szCs w:val="18"/>
        </w:rPr>
        <w:t>R(</w:t>
      </w:r>
      <w:proofErr w:type="gramEnd"/>
      <w:r w:rsidR="00B67DAE" w:rsidRPr="0006794D">
        <w:rPr>
          <w:sz w:val="18"/>
          <w:szCs w:val="18"/>
        </w:rPr>
        <w:t>2016)9</w:t>
      </w:r>
      <w:r w:rsidRPr="0006794D">
        <w:rPr>
          <w:sz w:val="18"/>
          <w:szCs w:val="18"/>
        </w:rPr>
        <w:t>, “</w:t>
      </w:r>
      <w:r w:rsidR="00074066" w:rsidRPr="0006794D">
        <w:rPr>
          <w:sz w:val="18"/>
          <w:szCs w:val="18"/>
        </w:rPr>
        <w:t>PREMIUM, a benchmark on the quantification of the uncertainty of the physical models in the system thermal-hydraulic codes: methodologies and data revie</w:t>
      </w:r>
      <w:r w:rsidRPr="0006794D">
        <w:rPr>
          <w:sz w:val="18"/>
          <w:szCs w:val="18"/>
        </w:rPr>
        <w:t>w”, 2016</w:t>
      </w:r>
      <w:r w:rsidR="004800B1" w:rsidRPr="0006794D">
        <w:rPr>
          <w:sz w:val="18"/>
          <w:szCs w:val="18"/>
        </w:rPr>
        <w:t>.</w:t>
      </w:r>
    </w:p>
    <w:p w14:paraId="699478D4" w14:textId="7E1DDCA9" w:rsidR="0031791B" w:rsidRPr="0006794D" w:rsidRDefault="00B50431" w:rsidP="001178F8">
      <w:pPr>
        <w:pStyle w:val="Default"/>
        <w:numPr>
          <w:ilvl w:val="0"/>
          <w:numId w:val="3"/>
        </w:numPr>
        <w:ind w:left="284" w:hanging="284"/>
        <w:jc w:val="both"/>
        <w:rPr>
          <w:sz w:val="18"/>
          <w:szCs w:val="18"/>
        </w:rPr>
      </w:pPr>
      <w:r w:rsidRPr="0006794D">
        <w:rPr>
          <w:sz w:val="18"/>
          <w:szCs w:val="18"/>
        </w:rPr>
        <w:t xml:space="preserve">Xu Wu, Ziyu Xie, Farah </w:t>
      </w:r>
      <w:proofErr w:type="spellStart"/>
      <w:r w:rsidRPr="0006794D">
        <w:rPr>
          <w:sz w:val="18"/>
          <w:szCs w:val="18"/>
        </w:rPr>
        <w:t>Alsafadi</w:t>
      </w:r>
      <w:proofErr w:type="spellEnd"/>
      <w:r w:rsidRPr="0006794D">
        <w:rPr>
          <w:sz w:val="18"/>
          <w:szCs w:val="18"/>
        </w:rPr>
        <w:t>, Tomasz Kozlowski</w:t>
      </w:r>
      <w:r w:rsidR="00043769" w:rsidRPr="0006794D">
        <w:rPr>
          <w:sz w:val="18"/>
          <w:szCs w:val="18"/>
        </w:rPr>
        <w:t xml:space="preserve">, “A comprehensive survey of inverse uncertainty quantification of physical model parameters in nuclear system thermal–hydraulics codes”, </w:t>
      </w:r>
      <w:r w:rsidR="007D1BEB" w:rsidRPr="0006794D">
        <w:rPr>
          <w:sz w:val="18"/>
          <w:szCs w:val="18"/>
        </w:rPr>
        <w:t>Nuclear Engineering and Design 384 (2021) 111460</w:t>
      </w:r>
      <w:r w:rsidR="004800B1" w:rsidRPr="0006794D">
        <w:rPr>
          <w:sz w:val="18"/>
          <w:szCs w:val="18"/>
        </w:rPr>
        <w:t>.</w:t>
      </w:r>
    </w:p>
    <w:p w14:paraId="6F75C80C" w14:textId="36268089" w:rsidR="004800B1" w:rsidRPr="0006794D" w:rsidRDefault="004800B1" w:rsidP="001178F8">
      <w:pPr>
        <w:pStyle w:val="Default"/>
        <w:numPr>
          <w:ilvl w:val="0"/>
          <w:numId w:val="3"/>
        </w:numPr>
        <w:ind w:left="284" w:hanging="284"/>
        <w:jc w:val="both"/>
        <w:rPr>
          <w:sz w:val="18"/>
          <w:szCs w:val="18"/>
        </w:rPr>
      </w:pPr>
      <w:r w:rsidRPr="0006794D">
        <w:rPr>
          <w:sz w:val="18"/>
          <w:szCs w:val="18"/>
        </w:rPr>
        <w:t>Giovanni Roma, Federico Antonello, Francesco Di Maio, Nicola Pedroni, Enrico Zio, Andrea Bersano, Cristina Bertani, Fulvio Mascari, “</w:t>
      </w:r>
      <w:r w:rsidR="00FD2389" w:rsidRPr="0006794D">
        <w:rPr>
          <w:sz w:val="18"/>
          <w:szCs w:val="18"/>
        </w:rPr>
        <w:t>Passive safety systems analysis: A novel approach for inverse uncertainty quantification based on Stacked Sparse Autoencoders and Kriging metamodeling”, Progress in Nuclear Energy 148 (2022) 104209.</w:t>
      </w:r>
    </w:p>
    <w:p w14:paraId="5976DA7F" w14:textId="1034FEA6" w:rsidR="0006794D" w:rsidRDefault="0050183F" w:rsidP="001178F8">
      <w:pPr>
        <w:pStyle w:val="Default"/>
        <w:numPr>
          <w:ilvl w:val="0"/>
          <w:numId w:val="3"/>
        </w:numPr>
        <w:ind w:left="284" w:hanging="284"/>
        <w:jc w:val="both"/>
        <w:rPr>
          <w:sz w:val="18"/>
          <w:szCs w:val="18"/>
        </w:rPr>
      </w:pPr>
      <w:r w:rsidRPr="0006794D">
        <w:rPr>
          <w:sz w:val="18"/>
          <w:szCs w:val="18"/>
        </w:rPr>
        <w:t>Giovanni Roma, Federico Antonello, Francesco Di Maio, Nicola Pedroni, Enrico Zio, Andrea Bersano, Cristina Bertani, Fulvio Mascari, “</w:t>
      </w:r>
      <w:r w:rsidR="0041365B" w:rsidRPr="0006794D">
        <w:rPr>
          <w:sz w:val="18"/>
          <w:szCs w:val="18"/>
        </w:rPr>
        <w:t xml:space="preserve">A Bayesian framework of inverse uncertainty quantification with principal component analysis and Kriging for the reliability analysis of passive safety systems “, </w:t>
      </w:r>
      <w:r w:rsidR="0006794D" w:rsidRPr="0006794D">
        <w:rPr>
          <w:sz w:val="18"/>
          <w:szCs w:val="18"/>
        </w:rPr>
        <w:t>Nuclear Engineering and Design 379 (2021) 111230.</w:t>
      </w:r>
    </w:p>
    <w:p w14:paraId="020690C6" w14:textId="77777777" w:rsidR="000C1C33" w:rsidRDefault="00EF2CE7" w:rsidP="000C1C33">
      <w:pPr>
        <w:pStyle w:val="Default"/>
        <w:numPr>
          <w:ilvl w:val="0"/>
          <w:numId w:val="3"/>
        </w:numPr>
        <w:ind w:left="284" w:hanging="284"/>
        <w:jc w:val="both"/>
        <w:rPr>
          <w:sz w:val="18"/>
          <w:szCs w:val="18"/>
        </w:rPr>
      </w:pPr>
      <w:r w:rsidRPr="00EF2CE7">
        <w:rPr>
          <w:sz w:val="18"/>
          <w:szCs w:val="18"/>
        </w:rPr>
        <w:t>N</w:t>
      </w:r>
      <w:r>
        <w:rPr>
          <w:sz w:val="18"/>
          <w:szCs w:val="18"/>
        </w:rPr>
        <w:t>icola</w:t>
      </w:r>
      <w:r w:rsidRPr="00EF2CE7">
        <w:rPr>
          <w:sz w:val="18"/>
          <w:szCs w:val="18"/>
        </w:rPr>
        <w:t xml:space="preserve"> Pedroni, “Computational methods for the robust optimization of the design of a dynamic aerospace system in the presence of aleatory and epistemic uncertainties”, Mechanical Systems and Signal Processing (Special Issue NASA Langley Challenge on Optimization under Uncertainty), Volume 164, 1 February 2022, paper 108206</w:t>
      </w:r>
      <w:r>
        <w:rPr>
          <w:sz w:val="18"/>
          <w:szCs w:val="18"/>
        </w:rPr>
        <w:t>.</w:t>
      </w:r>
    </w:p>
    <w:p w14:paraId="44613FEB" w14:textId="77777777" w:rsidR="000C1C33" w:rsidRDefault="000C1C33" w:rsidP="000C1C33">
      <w:pPr>
        <w:pStyle w:val="Default"/>
        <w:numPr>
          <w:ilvl w:val="0"/>
          <w:numId w:val="3"/>
        </w:numPr>
        <w:ind w:left="284" w:hanging="284"/>
        <w:jc w:val="both"/>
        <w:rPr>
          <w:sz w:val="18"/>
          <w:szCs w:val="18"/>
        </w:rPr>
      </w:pPr>
      <w:r w:rsidRPr="000C1C33">
        <w:rPr>
          <w:sz w:val="18"/>
          <w:szCs w:val="18"/>
        </w:rPr>
        <w:t>Francesco Di Maio, Thomas Matteo Coscia, Enrico Zio, "Data Adequacy by an Extended Analytic Hierarchy</w:t>
      </w:r>
      <w:r>
        <w:rPr>
          <w:sz w:val="18"/>
          <w:szCs w:val="18"/>
        </w:rPr>
        <w:t xml:space="preserve"> </w:t>
      </w:r>
      <w:r w:rsidRPr="000C1C33">
        <w:rPr>
          <w:sz w:val="18"/>
          <w:szCs w:val="18"/>
        </w:rPr>
        <w:t>Process for Inverse Uncertainty Quantification in Nuclear Safety Analysis", Nuclear Engineering and</w:t>
      </w:r>
      <w:r>
        <w:rPr>
          <w:sz w:val="18"/>
          <w:szCs w:val="18"/>
        </w:rPr>
        <w:t xml:space="preserve"> </w:t>
      </w:r>
      <w:r w:rsidRPr="000C1C33">
        <w:rPr>
          <w:sz w:val="18"/>
          <w:szCs w:val="18"/>
        </w:rPr>
        <w:t>Design, submitted, 2023.</w:t>
      </w:r>
    </w:p>
    <w:p w14:paraId="3AA76F55" w14:textId="77777777" w:rsidR="000C1C33" w:rsidRDefault="000C1C33" w:rsidP="000C1C33">
      <w:pPr>
        <w:pStyle w:val="Default"/>
        <w:numPr>
          <w:ilvl w:val="0"/>
          <w:numId w:val="3"/>
        </w:numPr>
        <w:ind w:left="284" w:hanging="284"/>
        <w:jc w:val="both"/>
        <w:rPr>
          <w:sz w:val="18"/>
          <w:szCs w:val="18"/>
        </w:rPr>
      </w:pPr>
      <w:proofErr w:type="spellStart"/>
      <w:r w:rsidRPr="000C1C33">
        <w:rPr>
          <w:sz w:val="18"/>
          <w:szCs w:val="18"/>
        </w:rPr>
        <w:t>Peipei</w:t>
      </w:r>
      <w:proofErr w:type="spellEnd"/>
      <w:r w:rsidRPr="000C1C33">
        <w:rPr>
          <w:sz w:val="18"/>
          <w:szCs w:val="18"/>
        </w:rPr>
        <w:t xml:space="preserve"> Fu, </w:t>
      </w:r>
      <w:proofErr w:type="spellStart"/>
      <w:r w:rsidRPr="000C1C33">
        <w:rPr>
          <w:sz w:val="18"/>
          <w:szCs w:val="18"/>
        </w:rPr>
        <w:t>Juming</w:t>
      </w:r>
      <w:proofErr w:type="spellEnd"/>
      <w:r w:rsidRPr="000C1C33">
        <w:rPr>
          <w:sz w:val="18"/>
          <w:szCs w:val="18"/>
        </w:rPr>
        <w:t xml:space="preserve"> Pan, "A Review on High-Dimensional Frequentist Model Averaging", Open Journal of</w:t>
      </w:r>
      <w:r>
        <w:rPr>
          <w:sz w:val="18"/>
          <w:szCs w:val="18"/>
        </w:rPr>
        <w:t xml:space="preserve"> </w:t>
      </w:r>
      <w:r w:rsidRPr="000C1C33">
        <w:rPr>
          <w:sz w:val="18"/>
          <w:szCs w:val="18"/>
        </w:rPr>
        <w:t>Statistics, Vol. 8, No. 3, June 13, 2018.</w:t>
      </w:r>
    </w:p>
    <w:p w14:paraId="7FE35249" w14:textId="6E744E2F" w:rsidR="00D90B79" w:rsidRDefault="000C1C33" w:rsidP="00D90B79">
      <w:pPr>
        <w:pStyle w:val="Default"/>
        <w:numPr>
          <w:ilvl w:val="0"/>
          <w:numId w:val="3"/>
        </w:numPr>
        <w:ind w:left="284" w:hanging="284"/>
        <w:jc w:val="both"/>
        <w:rPr>
          <w:sz w:val="18"/>
          <w:szCs w:val="18"/>
        </w:rPr>
      </w:pPr>
      <w:r w:rsidRPr="000C1C33">
        <w:rPr>
          <w:sz w:val="18"/>
          <w:szCs w:val="18"/>
        </w:rPr>
        <w:t>Tiago M. Fragoso,</w:t>
      </w:r>
      <w:r w:rsidR="002C728D">
        <w:rPr>
          <w:sz w:val="18"/>
          <w:szCs w:val="18"/>
        </w:rPr>
        <w:t xml:space="preserve"> </w:t>
      </w:r>
      <w:r w:rsidRPr="000C1C33">
        <w:rPr>
          <w:sz w:val="18"/>
          <w:szCs w:val="18"/>
        </w:rPr>
        <w:t>Wesley Bertoli, Francisco Louzada, “Bayesian Model Averaging: A Systematic Review and</w:t>
      </w:r>
      <w:r>
        <w:rPr>
          <w:sz w:val="18"/>
          <w:szCs w:val="18"/>
        </w:rPr>
        <w:t xml:space="preserve"> </w:t>
      </w:r>
      <w:r w:rsidRPr="000C1C33">
        <w:rPr>
          <w:sz w:val="18"/>
          <w:szCs w:val="18"/>
        </w:rPr>
        <w:t>Conceptual Classification”, International Statistical Review, 86, 1, 1-28, 2018.</w:t>
      </w:r>
    </w:p>
    <w:p w14:paraId="36249C81" w14:textId="77777777" w:rsidR="00D90B79" w:rsidRDefault="00D90B79" w:rsidP="00D90B79">
      <w:pPr>
        <w:pStyle w:val="Default"/>
        <w:numPr>
          <w:ilvl w:val="0"/>
          <w:numId w:val="3"/>
        </w:numPr>
        <w:ind w:left="284" w:hanging="284"/>
        <w:jc w:val="both"/>
        <w:rPr>
          <w:sz w:val="18"/>
          <w:szCs w:val="18"/>
        </w:rPr>
      </w:pPr>
      <w:r w:rsidRPr="00D90B79">
        <w:rPr>
          <w:sz w:val="18"/>
          <w:szCs w:val="18"/>
        </w:rPr>
        <w:t>Wang, C.; Wu, X.; Xie, Z.;</w:t>
      </w:r>
      <w:r>
        <w:rPr>
          <w:sz w:val="18"/>
          <w:szCs w:val="18"/>
        </w:rPr>
        <w:t xml:space="preserve"> </w:t>
      </w:r>
      <w:r w:rsidRPr="00D90B79">
        <w:rPr>
          <w:sz w:val="18"/>
          <w:szCs w:val="18"/>
        </w:rPr>
        <w:t>Kozlowski, T. Scalable Inverse</w:t>
      </w:r>
      <w:r>
        <w:rPr>
          <w:sz w:val="18"/>
          <w:szCs w:val="18"/>
        </w:rPr>
        <w:t xml:space="preserve"> </w:t>
      </w:r>
      <w:r w:rsidRPr="00D90B79">
        <w:rPr>
          <w:sz w:val="18"/>
          <w:szCs w:val="18"/>
        </w:rPr>
        <w:t>Uncertainty Quantification by</w:t>
      </w:r>
      <w:r>
        <w:rPr>
          <w:sz w:val="18"/>
          <w:szCs w:val="18"/>
        </w:rPr>
        <w:t xml:space="preserve"> </w:t>
      </w:r>
      <w:r w:rsidRPr="00D90B79">
        <w:rPr>
          <w:sz w:val="18"/>
          <w:szCs w:val="18"/>
        </w:rPr>
        <w:t>Hierarchical Bayesian Modeling and</w:t>
      </w:r>
      <w:r>
        <w:rPr>
          <w:sz w:val="18"/>
          <w:szCs w:val="18"/>
        </w:rPr>
        <w:t xml:space="preserve"> </w:t>
      </w:r>
      <w:r w:rsidRPr="00D90B79">
        <w:rPr>
          <w:sz w:val="18"/>
          <w:szCs w:val="18"/>
        </w:rPr>
        <w:t>Variational Inference. Energies 2023,</w:t>
      </w:r>
      <w:r>
        <w:rPr>
          <w:sz w:val="18"/>
          <w:szCs w:val="18"/>
        </w:rPr>
        <w:t xml:space="preserve"> </w:t>
      </w:r>
      <w:r w:rsidRPr="00D90B79">
        <w:rPr>
          <w:sz w:val="18"/>
          <w:szCs w:val="18"/>
        </w:rPr>
        <w:t xml:space="preserve">16, 7664. </w:t>
      </w:r>
      <w:hyperlink r:id="rId7" w:history="1">
        <w:r w:rsidRPr="00411F51">
          <w:rPr>
            <w:rStyle w:val="Collegamentoipertestuale"/>
            <w:sz w:val="18"/>
            <w:szCs w:val="18"/>
          </w:rPr>
          <w:t>https://doi.org/10.3390/en16227664</w:t>
        </w:r>
      </w:hyperlink>
      <w:r>
        <w:rPr>
          <w:sz w:val="18"/>
          <w:szCs w:val="18"/>
        </w:rPr>
        <w:t>.</w:t>
      </w:r>
    </w:p>
    <w:p w14:paraId="58CBBFDD" w14:textId="4119BEB9" w:rsidR="00D90B79" w:rsidRPr="00D90B79" w:rsidRDefault="00D90B79" w:rsidP="00D90B79">
      <w:pPr>
        <w:pStyle w:val="Default"/>
        <w:numPr>
          <w:ilvl w:val="0"/>
          <w:numId w:val="3"/>
        </w:numPr>
        <w:ind w:left="284" w:hanging="284"/>
        <w:jc w:val="both"/>
        <w:rPr>
          <w:sz w:val="18"/>
          <w:szCs w:val="18"/>
        </w:rPr>
      </w:pPr>
      <w:r w:rsidRPr="00D90B79">
        <w:rPr>
          <w:sz w:val="18"/>
          <w:szCs w:val="18"/>
        </w:rPr>
        <w:t xml:space="preserve">Guillaume </w:t>
      </w:r>
      <w:proofErr w:type="spellStart"/>
      <w:r w:rsidRPr="00D90B79">
        <w:rPr>
          <w:sz w:val="18"/>
          <w:szCs w:val="18"/>
        </w:rPr>
        <w:t>Damblin</w:t>
      </w:r>
      <w:proofErr w:type="spellEnd"/>
      <w:r w:rsidRPr="00D90B79">
        <w:rPr>
          <w:sz w:val="18"/>
          <w:szCs w:val="18"/>
        </w:rPr>
        <w:t xml:space="preserve">, François </w:t>
      </w:r>
      <w:proofErr w:type="spellStart"/>
      <w:r w:rsidRPr="00D90B79">
        <w:rPr>
          <w:sz w:val="18"/>
          <w:szCs w:val="18"/>
        </w:rPr>
        <w:t>Bachoc</w:t>
      </w:r>
      <w:proofErr w:type="spellEnd"/>
      <w:r w:rsidRPr="00D90B79">
        <w:rPr>
          <w:sz w:val="18"/>
          <w:szCs w:val="18"/>
        </w:rPr>
        <w:t xml:space="preserve">, Sandro Gazzo, Lucia </w:t>
      </w:r>
      <w:proofErr w:type="spellStart"/>
      <w:r w:rsidRPr="00D90B79">
        <w:rPr>
          <w:sz w:val="18"/>
          <w:szCs w:val="18"/>
        </w:rPr>
        <w:t>Sargentini</w:t>
      </w:r>
      <w:proofErr w:type="spellEnd"/>
      <w:r w:rsidRPr="00D90B79">
        <w:rPr>
          <w:sz w:val="18"/>
          <w:szCs w:val="18"/>
        </w:rPr>
        <w:t>, Alberto Ghione, A generalization of the CIRCE method for quantifying input model uncertainty in presence of several groups of experiments, Nuclear Engineering and Design</w:t>
      </w:r>
      <w:r>
        <w:rPr>
          <w:sz w:val="18"/>
          <w:szCs w:val="18"/>
        </w:rPr>
        <w:t xml:space="preserve">, </w:t>
      </w:r>
      <w:r w:rsidRPr="00D90B79">
        <w:rPr>
          <w:sz w:val="18"/>
          <w:szCs w:val="18"/>
        </w:rPr>
        <w:t>Volume 413, November 2023, 112527</w:t>
      </w:r>
      <w:r>
        <w:rPr>
          <w:sz w:val="18"/>
          <w:szCs w:val="18"/>
        </w:rPr>
        <w:t>.</w:t>
      </w:r>
    </w:p>
    <w:p w14:paraId="7FEC423D" w14:textId="77777777" w:rsidR="0031791B" w:rsidRPr="000B2AC8" w:rsidRDefault="0031791B" w:rsidP="000B2AC8">
      <w:pPr>
        <w:spacing w:after="0" w:line="240" w:lineRule="auto"/>
        <w:ind w:left="615"/>
        <w:jc w:val="center"/>
        <w:rPr>
          <w:rFonts w:ascii="Times New Roman" w:eastAsia="Times New Roman" w:hAnsi="Times New Roman" w:cs="Times New Roman"/>
          <w:b/>
          <w:color w:val="000000"/>
          <w:sz w:val="28"/>
          <w:szCs w:val="28"/>
          <w:lang w:val="en-US" w:eastAsia="it-IT"/>
        </w:rPr>
      </w:pPr>
      <w:r w:rsidRPr="000B2AC8">
        <w:rPr>
          <w:rFonts w:ascii="Times New Roman" w:eastAsia="Times New Roman" w:hAnsi="Times New Roman" w:cs="Times New Roman"/>
          <w:bCs/>
          <w:sz w:val="28"/>
          <w:szCs w:val="28"/>
          <w:lang w:val="en-US" w:eastAsia="it-IT"/>
        </w:rPr>
        <w:t xml:space="preserve">For further information, please </w:t>
      </w:r>
      <w:proofErr w:type="gramStart"/>
      <w:r w:rsidRPr="000B2AC8">
        <w:rPr>
          <w:rFonts w:ascii="Times New Roman" w:eastAsia="Times New Roman" w:hAnsi="Times New Roman" w:cs="Times New Roman"/>
          <w:bCs/>
          <w:sz w:val="28"/>
          <w:szCs w:val="28"/>
          <w:lang w:val="en-US" w:eastAsia="it-IT"/>
        </w:rPr>
        <w:t>contact</w:t>
      </w:r>
      <w:proofErr w:type="gramEnd"/>
    </w:p>
    <w:p w14:paraId="1CDC3DC1" w14:textId="77777777" w:rsidR="00E34F9F" w:rsidRPr="00E34F9F" w:rsidRDefault="00E34F9F" w:rsidP="00E34F9F">
      <w:pPr>
        <w:spacing w:after="0" w:line="240" w:lineRule="auto"/>
        <w:ind w:left="615"/>
        <w:jc w:val="center"/>
        <w:rPr>
          <w:rFonts w:ascii="Times New Roman" w:eastAsia="Times New Roman" w:hAnsi="Times New Roman" w:cs="Times New Roman"/>
          <w:b/>
          <w:color w:val="000000"/>
          <w:sz w:val="28"/>
          <w:szCs w:val="28"/>
          <w:lang w:val="en-US" w:eastAsia="it-IT"/>
        </w:rPr>
      </w:pPr>
      <w:r w:rsidRPr="00E34F9F">
        <w:rPr>
          <w:rFonts w:ascii="Times New Roman" w:eastAsia="Times New Roman" w:hAnsi="Times New Roman" w:cs="Times New Roman"/>
          <w:b/>
          <w:color w:val="000000"/>
          <w:sz w:val="28"/>
          <w:szCs w:val="28"/>
          <w:lang w:val="en-US" w:eastAsia="it-IT"/>
        </w:rPr>
        <w:t xml:space="preserve">Prof. Nicola Pedroni, </w:t>
      </w:r>
      <w:hyperlink r:id="rId8" w:history="1">
        <w:r w:rsidRPr="00E34F9F">
          <w:rPr>
            <w:rStyle w:val="Collegamentoipertestuale"/>
            <w:rFonts w:ascii="Times New Roman" w:eastAsia="Times New Roman" w:hAnsi="Times New Roman" w:cs="Times New Roman"/>
            <w:b/>
            <w:sz w:val="28"/>
            <w:szCs w:val="28"/>
            <w:lang w:val="en-US" w:eastAsia="it-IT"/>
          </w:rPr>
          <w:t>nicola.pedroni@polito.it</w:t>
        </w:r>
      </w:hyperlink>
      <w:r w:rsidRPr="00E34F9F">
        <w:rPr>
          <w:rFonts w:ascii="Times New Roman" w:eastAsia="Times New Roman" w:hAnsi="Times New Roman" w:cs="Times New Roman"/>
          <w:b/>
          <w:color w:val="000000"/>
          <w:sz w:val="28"/>
          <w:szCs w:val="28"/>
          <w:lang w:val="en-US" w:eastAsia="it-IT"/>
        </w:rPr>
        <w:t xml:space="preserve">, </w:t>
      </w:r>
    </w:p>
    <w:p w14:paraId="22433741" w14:textId="2D3B71B1" w:rsidR="00E34F9F" w:rsidRDefault="00E34F9F" w:rsidP="00E34F9F">
      <w:pPr>
        <w:spacing w:after="0" w:line="240" w:lineRule="auto"/>
        <w:ind w:left="615"/>
        <w:jc w:val="center"/>
        <w:rPr>
          <w:rFonts w:ascii="Times New Roman" w:eastAsia="Times New Roman" w:hAnsi="Times New Roman" w:cs="Times New Roman"/>
          <w:b/>
          <w:color w:val="000000"/>
          <w:sz w:val="28"/>
          <w:szCs w:val="28"/>
          <w:lang w:eastAsia="it-IT"/>
        </w:rPr>
      </w:pPr>
      <w:r w:rsidRPr="00E34F9F">
        <w:rPr>
          <w:rFonts w:ascii="Times New Roman" w:eastAsia="Times New Roman" w:hAnsi="Times New Roman" w:cs="Times New Roman"/>
          <w:b/>
          <w:color w:val="000000"/>
          <w:sz w:val="28"/>
          <w:szCs w:val="28"/>
          <w:lang w:eastAsia="it-IT"/>
        </w:rPr>
        <w:t xml:space="preserve">Prof. Francesco Di Maio, </w:t>
      </w:r>
      <w:hyperlink r:id="rId9" w:history="1">
        <w:r w:rsidRPr="00C966F9">
          <w:rPr>
            <w:rStyle w:val="Collegamentoipertestuale"/>
            <w:rFonts w:ascii="Times New Roman" w:eastAsia="Times New Roman" w:hAnsi="Times New Roman" w:cs="Times New Roman"/>
            <w:b/>
            <w:sz w:val="28"/>
            <w:szCs w:val="28"/>
            <w:lang w:eastAsia="it-IT"/>
          </w:rPr>
          <w:t>francesco.dimaio@polimi.it</w:t>
        </w:r>
      </w:hyperlink>
    </w:p>
    <w:p w14:paraId="02E4AA10" w14:textId="3630CD3E" w:rsidR="00E34F9F" w:rsidRPr="00E34F9F" w:rsidRDefault="00E34F9F" w:rsidP="00E34F9F">
      <w:pPr>
        <w:spacing w:after="0" w:line="240" w:lineRule="auto"/>
        <w:ind w:left="615"/>
        <w:jc w:val="center"/>
        <w:rPr>
          <w:rFonts w:ascii="Times New Roman" w:eastAsia="Times New Roman" w:hAnsi="Times New Roman" w:cs="Times New Roman"/>
          <w:b/>
          <w:color w:val="000000"/>
          <w:sz w:val="28"/>
          <w:szCs w:val="28"/>
          <w:lang w:eastAsia="it-IT"/>
        </w:rPr>
      </w:pPr>
      <w:r w:rsidRPr="00E34F9F">
        <w:rPr>
          <w:rFonts w:ascii="Times New Roman" w:eastAsia="Times New Roman" w:hAnsi="Times New Roman" w:cs="Times New Roman"/>
          <w:b/>
          <w:color w:val="000000"/>
          <w:sz w:val="28"/>
          <w:szCs w:val="28"/>
          <w:lang w:eastAsia="it-IT"/>
        </w:rPr>
        <w:t xml:space="preserve">Prof. Enrico Zio, </w:t>
      </w:r>
      <w:hyperlink r:id="rId10" w:history="1">
        <w:r w:rsidRPr="00C966F9">
          <w:rPr>
            <w:rStyle w:val="Collegamentoipertestuale"/>
            <w:rFonts w:ascii="Times New Roman" w:eastAsia="Times New Roman" w:hAnsi="Times New Roman" w:cs="Times New Roman"/>
            <w:b/>
            <w:sz w:val="28"/>
            <w:szCs w:val="28"/>
            <w:lang w:eastAsia="it-IT"/>
          </w:rPr>
          <w:t>enrico.zio@polimi.it</w:t>
        </w:r>
      </w:hyperlink>
    </w:p>
    <w:sectPr w:rsidR="00E34F9F" w:rsidRPr="00E34F9F">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ACC3" w14:textId="77777777" w:rsidR="00196B9C" w:rsidRDefault="00196B9C" w:rsidP="00E64D8F">
      <w:pPr>
        <w:spacing w:after="0" w:line="240" w:lineRule="auto"/>
      </w:pPr>
      <w:r>
        <w:separator/>
      </w:r>
    </w:p>
  </w:endnote>
  <w:endnote w:type="continuationSeparator" w:id="0">
    <w:p w14:paraId="4DE18211" w14:textId="77777777" w:rsidR="00196B9C" w:rsidRDefault="00196B9C" w:rsidP="00E6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5C6A" w14:textId="77777777" w:rsidR="00196B9C" w:rsidRDefault="00196B9C" w:rsidP="00E64D8F">
      <w:pPr>
        <w:spacing w:after="0" w:line="240" w:lineRule="auto"/>
      </w:pPr>
      <w:r>
        <w:separator/>
      </w:r>
    </w:p>
  </w:footnote>
  <w:footnote w:type="continuationSeparator" w:id="0">
    <w:p w14:paraId="544A8DF0" w14:textId="77777777" w:rsidR="00196B9C" w:rsidRDefault="00196B9C" w:rsidP="00E64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894D" w14:textId="145150A4" w:rsidR="00E64D8F" w:rsidRDefault="007669D3" w:rsidP="007669D3">
    <w:pPr>
      <w:tabs>
        <w:tab w:val="left" w:pos="2127"/>
      </w:tabs>
    </w:pPr>
    <w:r>
      <w:rPr>
        <w:noProof/>
      </w:rPr>
      <w:drawing>
        <wp:inline distT="0" distB="0" distL="0" distR="0" wp14:anchorId="7CC192CE" wp14:editId="08F0FB63">
          <wp:extent cx="1466850" cy="643982"/>
          <wp:effectExtent l="0" t="0" r="0" b="381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550" cy="657899"/>
                  </a:xfrm>
                  <a:prstGeom prst="rect">
                    <a:avLst/>
                  </a:prstGeom>
                  <a:noFill/>
                  <a:ln>
                    <a:noFill/>
                  </a:ln>
                </pic:spPr>
              </pic:pic>
            </a:graphicData>
          </a:graphic>
        </wp:inline>
      </w:drawing>
    </w:r>
    <w:r w:rsidR="00FB3697">
      <w:t xml:space="preserve">              </w:t>
    </w:r>
    <w:r w:rsidR="00FB3697">
      <w:rPr>
        <w:noProof/>
      </w:rPr>
      <w:drawing>
        <wp:inline distT="0" distB="0" distL="0" distR="0" wp14:anchorId="241C397E" wp14:editId="69D654BD">
          <wp:extent cx="636270" cy="636270"/>
          <wp:effectExtent l="0" t="0" r="0" b="0"/>
          <wp:docPr id="3" name="Immagine 1" descr="m17 blu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m17 blu295"/>
                  <pic:cNvPicPr>
                    <a:picLocks/>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r w:rsidR="00FB3697" w:rsidRPr="00346021">
      <w:rPr>
        <w:rFonts w:eastAsia="Times New Roman"/>
        <w:noProof/>
        <w:sz w:val="20"/>
        <w:szCs w:val="20"/>
        <w:lang w:eastAsia="zh-CN"/>
      </w:rPr>
      <w:drawing>
        <wp:inline distT="0" distB="0" distL="0" distR="0" wp14:anchorId="5E7DB8D1" wp14:editId="182801D2">
          <wp:extent cx="1038225" cy="485775"/>
          <wp:effectExtent l="0" t="0" r="9525" b="9525"/>
          <wp:docPr id="1" name="Picture 2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inline>
      </w:drawing>
    </w:r>
    <w:r w:rsidR="00FB3697">
      <w:tab/>
    </w:r>
    <w:r w:rsidR="00FB3697">
      <w:tab/>
      <w:t xml:space="preserve">         </w:t>
    </w:r>
    <w:r w:rsidR="00FB3697">
      <w:rPr>
        <w:noProof/>
      </w:rPr>
      <w:drawing>
        <wp:inline distT="0" distB="0" distL="0" distR="0" wp14:anchorId="51DA8B3D" wp14:editId="481C749B">
          <wp:extent cx="1270000" cy="634201"/>
          <wp:effectExtent l="0" t="0" r="6350" b="0"/>
          <wp:docPr id="5" name="Immagine 5" descr="ENEA -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A - Interr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8683" cy="648525"/>
                  </a:xfrm>
                  <a:prstGeom prst="rect">
                    <a:avLst/>
                  </a:prstGeom>
                  <a:noFill/>
                  <a:ln>
                    <a:noFill/>
                  </a:ln>
                </pic:spPr>
              </pic:pic>
            </a:graphicData>
          </a:graphic>
        </wp:inline>
      </w:drawing>
    </w:r>
  </w:p>
  <w:p w14:paraId="6A2157A6" w14:textId="77777777" w:rsidR="00E64D8F" w:rsidRDefault="00E64D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13EBC"/>
    <w:multiLevelType w:val="hybridMultilevel"/>
    <w:tmpl w:val="07F0CEF0"/>
    <w:lvl w:ilvl="0" w:tplc="3A08A5FE">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755B3D"/>
    <w:multiLevelType w:val="hybridMultilevel"/>
    <w:tmpl w:val="3C18DC7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1B5C9E"/>
    <w:multiLevelType w:val="hybridMultilevel"/>
    <w:tmpl w:val="B3E25370"/>
    <w:lvl w:ilvl="0" w:tplc="3A08A5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685351">
    <w:abstractNumId w:val="1"/>
  </w:num>
  <w:num w:numId="2" w16cid:durableId="1631862160">
    <w:abstractNumId w:val="0"/>
  </w:num>
  <w:num w:numId="3" w16cid:durableId="113451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7F"/>
    <w:rsid w:val="00017013"/>
    <w:rsid w:val="0003680F"/>
    <w:rsid w:val="00043769"/>
    <w:rsid w:val="00051B63"/>
    <w:rsid w:val="0006794D"/>
    <w:rsid w:val="0007042E"/>
    <w:rsid w:val="00074066"/>
    <w:rsid w:val="000767F8"/>
    <w:rsid w:val="000904EC"/>
    <w:rsid w:val="000A70F5"/>
    <w:rsid w:val="000B2AC8"/>
    <w:rsid w:val="000C1457"/>
    <w:rsid w:val="000C1C33"/>
    <w:rsid w:val="000E2DBE"/>
    <w:rsid w:val="000F2BDC"/>
    <w:rsid w:val="00103219"/>
    <w:rsid w:val="001178F8"/>
    <w:rsid w:val="001700DF"/>
    <w:rsid w:val="00171EF1"/>
    <w:rsid w:val="00173209"/>
    <w:rsid w:val="00175F63"/>
    <w:rsid w:val="00181842"/>
    <w:rsid w:val="00196B9C"/>
    <w:rsid w:val="001A5D44"/>
    <w:rsid w:val="001A619B"/>
    <w:rsid w:val="001B0756"/>
    <w:rsid w:val="001C467F"/>
    <w:rsid w:val="001C6DAA"/>
    <w:rsid w:val="001D0CFE"/>
    <w:rsid w:val="002005AF"/>
    <w:rsid w:val="00205937"/>
    <w:rsid w:val="00205E6E"/>
    <w:rsid w:val="002241CD"/>
    <w:rsid w:val="002306BE"/>
    <w:rsid w:val="002431A3"/>
    <w:rsid w:val="002465B7"/>
    <w:rsid w:val="0028226C"/>
    <w:rsid w:val="00290D32"/>
    <w:rsid w:val="002974C6"/>
    <w:rsid w:val="00297671"/>
    <w:rsid w:val="002C728D"/>
    <w:rsid w:val="002E2690"/>
    <w:rsid w:val="002E48C8"/>
    <w:rsid w:val="0031791B"/>
    <w:rsid w:val="0032198A"/>
    <w:rsid w:val="0037109C"/>
    <w:rsid w:val="0038161B"/>
    <w:rsid w:val="0039238F"/>
    <w:rsid w:val="00396137"/>
    <w:rsid w:val="003A17FF"/>
    <w:rsid w:val="003B2EB6"/>
    <w:rsid w:val="003B57F2"/>
    <w:rsid w:val="003E432B"/>
    <w:rsid w:val="003E5783"/>
    <w:rsid w:val="003E7B7D"/>
    <w:rsid w:val="0041365B"/>
    <w:rsid w:val="00430E07"/>
    <w:rsid w:val="004659AC"/>
    <w:rsid w:val="0047564B"/>
    <w:rsid w:val="004800B1"/>
    <w:rsid w:val="00485983"/>
    <w:rsid w:val="004D61D1"/>
    <w:rsid w:val="0050183F"/>
    <w:rsid w:val="00506680"/>
    <w:rsid w:val="00511B44"/>
    <w:rsid w:val="0055405B"/>
    <w:rsid w:val="00565360"/>
    <w:rsid w:val="005869A3"/>
    <w:rsid w:val="00590FEA"/>
    <w:rsid w:val="00593FC1"/>
    <w:rsid w:val="005C5390"/>
    <w:rsid w:val="005D081A"/>
    <w:rsid w:val="005E106B"/>
    <w:rsid w:val="00606E4C"/>
    <w:rsid w:val="00606F8D"/>
    <w:rsid w:val="006224D6"/>
    <w:rsid w:val="00624E3A"/>
    <w:rsid w:val="00630753"/>
    <w:rsid w:val="006331D7"/>
    <w:rsid w:val="006340CC"/>
    <w:rsid w:val="006346B1"/>
    <w:rsid w:val="00634FE7"/>
    <w:rsid w:val="00650A76"/>
    <w:rsid w:val="006C3CC2"/>
    <w:rsid w:val="006D5B1E"/>
    <w:rsid w:val="006F2A06"/>
    <w:rsid w:val="00701364"/>
    <w:rsid w:val="0070591F"/>
    <w:rsid w:val="00732A77"/>
    <w:rsid w:val="00736C4C"/>
    <w:rsid w:val="0074425D"/>
    <w:rsid w:val="00752BB0"/>
    <w:rsid w:val="007571A5"/>
    <w:rsid w:val="00762B7F"/>
    <w:rsid w:val="0076346F"/>
    <w:rsid w:val="0076578D"/>
    <w:rsid w:val="007669D3"/>
    <w:rsid w:val="00775E55"/>
    <w:rsid w:val="007862AB"/>
    <w:rsid w:val="007B1DCD"/>
    <w:rsid w:val="007C56B9"/>
    <w:rsid w:val="007D1BEB"/>
    <w:rsid w:val="00812084"/>
    <w:rsid w:val="00820EE9"/>
    <w:rsid w:val="00823899"/>
    <w:rsid w:val="00856619"/>
    <w:rsid w:val="0086186B"/>
    <w:rsid w:val="008623DD"/>
    <w:rsid w:val="008C4D3D"/>
    <w:rsid w:val="008D16EF"/>
    <w:rsid w:val="008D27D9"/>
    <w:rsid w:val="00917A6E"/>
    <w:rsid w:val="00937CCB"/>
    <w:rsid w:val="00963581"/>
    <w:rsid w:val="00964D8E"/>
    <w:rsid w:val="009830E6"/>
    <w:rsid w:val="00985F7F"/>
    <w:rsid w:val="00995AD4"/>
    <w:rsid w:val="009A79B1"/>
    <w:rsid w:val="009B02E6"/>
    <w:rsid w:val="00A179B9"/>
    <w:rsid w:val="00A37AB0"/>
    <w:rsid w:val="00A50257"/>
    <w:rsid w:val="00A62F51"/>
    <w:rsid w:val="00A65873"/>
    <w:rsid w:val="00A80305"/>
    <w:rsid w:val="00A805B5"/>
    <w:rsid w:val="00A93466"/>
    <w:rsid w:val="00A93D3F"/>
    <w:rsid w:val="00AC06BB"/>
    <w:rsid w:val="00B36368"/>
    <w:rsid w:val="00B479C0"/>
    <w:rsid w:val="00B50431"/>
    <w:rsid w:val="00B67DAE"/>
    <w:rsid w:val="00B82F62"/>
    <w:rsid w:val="00B85460"/>
    <w:rsid w:val="00BD48EB"/>
    <w:rsid w:val="00C2113F"/>
    <w:rsid w:val="00C30AAB"/>
    <w:rsid w:val="00C45A23"/>
    <w:rsid w:val="00C62F66"/>
    <w:rsid w:val="00C80E84"/>
    <w:rsid w:val="00C82635"/>
    <w:rsid w:val="00C8361E"/>
    <w:rsid w:val="00CA5ED8"/>
    <w:rsid w:val="00CC6968"/>
    <w:rsid w:val="00CE128B"/>
    <w:rsid w:val="00CE49D0"/>
    <w:rsid w:val="00CE7228"/>
    <w:rsid w:val="00D132FF"/>
    <w:rsid w:val="00D25044"/>
    <w:rsid w:val="00D35FE6"/>
    <w:rsid w:val="00D42F43"/>
    <w:rsid w:val="00D57AE0"/>
    <w:rsid w:val="00D657DB"/>
    <w:rsid w:val="00D90B79"/>
    <w:rsid w:val="00DA15F4"/>
    <w:rsid w:val="00DD22BB"/>
    <w:rsid w:val="00DE20C6"/>
    <w:rsid w:val="00DE5D78"/>
    <w:rsid w:val="00E04927"/>
    <w:rsid w:val="00E05608"/>
    <w:rsid w:val="00E2585C"/>
    <w:rsid w:val="00E27AD9"/>
    <w:rsid w:val="00E320DB"/>
    <w:rsid w:val="00E34F9F"/>
    <w:rsid w:val="00E612E1"/>
    <w:rsid w:val="00E64D8F"/>
    <w:rsid w:val="00E7120D"/>
    <w:rsid w:val="00E81613"/>
    <w:rsid w:val="00E923BA"/>
    <w:rsid w:val="00EC160B"/>
    <w:rsid w:val="00EC31CD"/>
    <w:rsid w:val="00EC6E42"/>
    <w:rsid w:val="00ED1DFC"/>
    <w:rsid w:val="00EF2CE7"/>
    <w:rsid w:val="00F06E46"/>
    <w:rsid w:val="00F06EAF"/>
    <w:rsid w:val="00F12FEF"/>
    <w:rsid w:val="00F61403"/>
    <w:rsid w:val="00F6195C"/>
    <w:rsid w:val="00F62B32"/>
    <w:rsid w:val="00F825E4"/>
    <w:rsid w:val="00F85FD3"/>
    <w:rsid w:val="00FB0DB5"/>
    <w:rsid w:val="00FB3697"/>
    <w:rsid w:val="00FD2389"/>
    <w:rsid w:val="00FE1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4092C"/>
  <w15:chartTrackingRefBased/>
  <w15:docId w15:val="{3B4B29A4-35BB-421F-9BF9-AECEB43F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4D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4D3D"/>
    <w:rPr>
      <w:rFonts w:ascii="Segoe UI" w:hAnsi="Segoe UI" w:cs="Segoe UI"/>
      <w:sz w:val="18"/>
      <w:szCs w:val="18"/>
    </w:rPr>
  </w:style>
  <w:style w:type="paragraph" w:customStyle="1" w:styleId="Default">
    <w:name w:val="Default"/>
    <w:rsid w:val="001A5D4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Intestazione">
    <w:name w:val="header"/>
    <w:basedOn w:val="Normale"/>
    <w:link w:val="IntestazioneCarattere"/>
    <w:uiPriority w:val="99"/>
    <w:unhideWhenUsed/>
    <w:rsid w:val="00E64D8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E64D8F"/>
  </w:style>
  <w:style w:type="paragraph" w:styleId="Pidipagina">
    <w:name w:val="footer"/>
    <w:basedOn w:val="Normale"/>
    <w:link w:val="PidipaginaCarattere"/>
    <w:uiPriority w:val="99"/>
    <w:unhideWhenUsed/>
    <w:rsid w:val="00E64D8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64D8F"/>
  </w:style>
  <w:style w:type="character" w:styleId="Collegamentoipertestuale">
    <w:name w:val="Hyperlink"/>
    <w:basedOn w:val="Carpredefinitoparagrafo"/>
    <w:uiPriority w:val="99"/>
    <w:unhideWhenUsed/>
    <w:rsid w:val="00A179B9"/>
    <w:rPr>
      <w:color w:val="0563C1" w:themeColor="hyperlink"/>
      <w:u w:val="single"/>
    </w:rPr>
  </w:style>
  <w:style w:type="character" w:styleId="Menzionenonrisolta">
    <w:name w:val="Unresolved Mention"/>
    <w:basedOn w:val="Carpredefinitoparagrafo"/>
    <w:uiPriority w:val="99"/>
    <w:semiHidden/>
    <w:unhideWhenUsed/>
    <w:rsid w:val="00A179B9"/>
    <w:rPr>
      <w:color w:val="605E5C"/>
      <w:shd w:val="clear" w:color="auto" w:fill="E1DFDD"/>
    </w:rPr>
  </w:style>
  <w:style w:type="paragraph" w:styleId="Paragrafoelenco">
    <w:name w:val="List Paragraph"/>
    <w:basedOn w:val="Normale"/>
    <w:uiPriority w:val="34"/>
    <w:qFormat/>
    <w:rsid w:val="00E3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4213">
      <w:bodyDiv w:val="1"/>
      <w:marLeft w:val="0"/>
      <w:marRight w:val="0"/>
      <w:marTop w:val="0"/>
      <w:marBottom w:val="0"/>
      <w:divBdr>
        <w:top w:val="none" w:sz="0" w:space="0" w:color="auto"/>
        <w:left w:val="none" w:sz="0" w:space="0" w:color="auto"/>
        <w:bottom w:val="none" w:sz="0" w:space="0" w:color="auto"/>
        <w:right w:val="none" w:sz="0" w:space="0" w:color="auto"/>
      </w:divBdr>
    </w:div>
    <w:div w:id="15871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pedroni@poli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390/en162276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co.zio@polimi.it" TargetMode="External"/><Relationship Id="rId4" Type="http://schemas.openxmlformats.org/officeDocument/2006/relationships/webSettings" Target="webSettings.xml"/><Relationship Id="rId9" Type="http://schemas.openxmlformats.org/officeDocument/2006/relationships/hyperlink" Target="mailto:francesco.dimaio@polimi.it"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3926</Characters>
  <Application>Microsoft Office Word</Application>
  <DocSecurity>4</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Bersano</dc:creator>
  <cp:keywords/>
  <dc:description/>
  <cp:lastModifiedBy>Francesco Di Maio</cp:lastModifiedBy>
  <cp:revision>2</cp:revision>
  <cp:lastPrinted>2022-04-21T22:15:00Z</cp:lastPrinted>
  <dcterms:created xsi:type="dcterms:W3CDTF">2023-12-06T09:48:00Z</dcterms:created>
  <dcterms:modified xsi:type="dcterms:W3CDTF">2023-12-06T09:48:00Z</dcterms:modified>
</cp:coreProperties>
</file>