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24D9" w14:textId="32A93EFE" w:rsidR="007117A2" w:rsidRDefault="00D57AE0" w:rsidP="007117A2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val="en-US" w:eastAsia="it-IT"/>
        </w:rPr>
      </w:pPr>
      <w:r w:rsidRPr="000B2AC8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val="en-US" w:eastAsia="it-IT"/>
        </w:rPr>
        <w:t xml:space="preserve">MSc thesis proposal </w:t>
      </w:r>
    </w:p>
    <w:p w14:paraId="61C289A9" w14:textId="77777777" w:rsidR="007117A2" w:rsidRPr="000B2AC8" w:rsidRDefault="007117A2" w:rsidP="007117A2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val="en-US" w:eastAsia="it-IT"/>
        </w:rPr>
      </w:pPr>
    </w:p>
    <w:p w14:paraId="5A8B9D79" w14:textId="77777777" w:rsidR="00D57AE0" w:rsidRPr="000B2AC8" w:rsidRDefault="00D57AE0" w:rsidP="000B2AC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it-IT"/>
        </w:rPr>
      </w:pPr>
      <w:r w:rsidRPr="000B2AC8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u w:val="single"/>
          <w:lang w:eastAsia="it-IT"/>
        </w:rPr>
        <w:t xml:space="preserve">Title of the </w:t>
      </w:r>
      <w:proofErr w:type="spellStart"/>
      <w:r w:rsidRPr="000B2AC8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u w:val="single"/>
          <w:lang w:eastAsia="it-IT"/>
        </w:rPr>
        <w:t>research</w:t>
      </w:r>
      <w:proofErr w:type="spellEnd"/>
    </w:p>
    <w:p w14:paraId="34641647" w14:textId="11510922" w:rsidR="002241CD" w:rsidRDefault="00AF2443" w:rsidP="00AD17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CF227D" w:rsidRPr="00CF22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ata </w:t>
      </w:r>
      <w:r w:rsidR="00CF227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CF227D" w:rsidRPr="00CF22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dequacy </w:t>
      </w:r>
      <w:r w:rsidR="00CF22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assessment </w:t>
      </w:r>
      <w:r w:rsidR="003E3486">
        <w:rPr>
          <w:rFonts w:ascii="Times New Roman" w:hAnsi="Times New Roman" w:cs="Times New Roman"/>
          <w:b/>
          <w:sz w:val="28"/>
          <w:szCs w:val="28"/>
          <w:lang w:val="en-US"/>
        </w:rPr>
        <w:t>in thermal-hydraulic</w:t>
      </w:r>
      <w:r w:rsidR="004655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experimental </w:t>
      </w:r>
      <w:r w:rsidR="003E3486">
        <w:rPr>
          <w:rFonts w:ascii="Times New Roman" w:hAnsi="Times New Roman" w:cs="Times New Roman"/>
          <w:b/>
          <w:sz w:val="28"/>
          <w:szCs w:val="28"/>
          <w:lang w:val="en-US"/>
        </w:rPr>
        <w:t>tests</w:t>
      </w:r>
      <w:r w:rsidR="004655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176D">
        <w:rPr>
          <w:rFonts w:ascii="Times New Roman" w:hAnsi="Times New Roman" w:cs="Times New Roman"/>
          <w:b/>
          <w:sz w:val="28"/>
          <w:szCs w:val="28"/>
          <w:lang w:val="en-US"/>
        </w:rPr>
        <w:t>of Intermediate Break Loss of Coolant Accident (IBLOCA)</w:t>
      </w:r>
    </w:p>
    <w:p w14:paraId="40979C27" w14:textId="77777777" w:rsidR="007117A2" w:rsidRDefault="007117A2" w:rsidP="00CF227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9B6ACFD" w14:textId="77777777" w:rsidR="00AC06BB" w:rsidRPr="000B2AC8" w:rsidRDefault="00AC06BB" w:rsidP="000B2AC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u w:val="single"/>
          <w:lang w:eastAsia="it-IT"/>
        </w:rPr>
      </w:pPr>
      <w:proofErr w:type="spellStart"/>
      <w:r w:rsidRPr="000B2AC8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u w:val="single"/>
          <w:lang w:eastAsia="it-IT"/>
        </w:rPr>
        <w:t>Objectives</w:t>
      </w:r>
      <w:proofErr w:type="spellEnd"/>
      <w:r w:rsidRPr="000B2AC8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u w:val="single"/>
          <w:lang w:eastAsia="it-IT"/>
        </w:rPr>
        <w:t xml:space="preserve"> of the </w:t>
      </w:r>
      <w:proofErr w:type="spellStart"/>
      <w:r w:rsidRPr="000B2AC8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u w:val="single"/>
          <w:lang w:eastAsia="it-IT"/>
        </w:rPr>
        <w:t>research</w:t>
      </w:r>
      <w:proofErr w:type="spellEnd"/>
    </w:p>
    <w:p w14:paraId="2A683F22" w14:textId="77777777" w:rsidR="00AD176D" w:rsidRDefault="00AD176D" w:rsidP="00811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4CBE32D" w14:textId="77777777" w:rsidR="00E06DDF" w:rsidRDefault="00AD176D" w:rsidP="007F76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15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Best Estimate Thermal-Hydraulic (BE-TH) codes (e.g., ATHLET, CATHARE, RELAP, SPACE, TRACE, etc.) </w:t>
      </w:r>
      <w:r w:rsidR="00E06D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Pr="007515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employed for </w:t>
      </w:r>
      <w:r w:rsidR="00E06D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safety analysis 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Nuclear Power Plants (NPP</w:t>
      </w:r>
      <w:r w:rsidR="00E06DDF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7515A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E06D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Their validation and verification </w:t>
      </w:r>
      <w:proofErr w:type="gramStart"/>
      <w:r w:rsidR="00E06DDF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proofErr w:type="gramEnd"/>
      <w:r w:rsidR="00E06D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based on data from experimental tests.</w:t>
      </w:r>
      <w:r w:rsidRPr="007515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044BC3" w:rsidRPr="007515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relevance of the information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 the</w:t>
      </w:r>
      <w:r w:rsidR="004655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experimental data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evaluated by a process called </w:t>
      </w:r>
      <w:r w:rsidRPr="0046553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Data Adequacy</w:t>
      </w:r>
      <w:r w:rsidRPr="0046553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7515A3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assessment. </w:t>
      </w:r>
      <w:r w:rsid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0D719F" w:rsidRPr="007515A3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E06DDF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0D719F" w:rsidRPr="007515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6DDF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process</w:t>
      </w:r>
      <w:r w:rsid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D719F" w:rsidRPr="007515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typically </w:t>
      </w:r>
      <w:r w:rsidR="00E06DDF">
        <w:rPr>
          <w:rFonts w:ascii="Times New Roman" w:hAnsi="Times New Roman" w:cs="Times New Roman"/>
          <w:color w:val="000000"/>
          <w:sz w:val="24"/>
          <w:szCs w:val="24"/>
          <w:lang w:val="en-US"/>
        </w:rPr>
        <w:t>carried out through</w:t>
      </w:r>
      <w:r w:rsidR="000D719F" w:rsidRPr="007515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D719F" w:rsidRPr="0017645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expert judgement</w:t>
      </w:r>
      <w:r w:rsidR="00E06D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50E254D6" w14:textId="314F5274" w:rsidR="000D719F" w:rsidRPr="007515A3" w:rsidRDefault="00E06DDF" w:rsidP="007F76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purpose of the thesis is </w:t>
      </w:r>
      <w:r w:rsidR="007F7622" w:rsidRP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develop </w:t>
      </w:r>
      <w:r w:rsid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7F7622" w:rsidRP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>innovative method</w:t>
      </w:r>
      <w:r w:rsidR="007F7622" w:rsidRPr="00044BC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>combine</w:t>
      </w:r>
      <w:r w:rsidR="007F7622" w:rsidRP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F7622" w:rsidRPr="0017645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heterogeneous information</w:t>
      </w:r>
      <w:r w:rsidR="007F7622" w:rsidRP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7F7622" w:rsidRPr="0017645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multiple experts</w:t>
      </w:r>
      <w:r w:rsidR="007F7622" w:rsidRP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(i.e., </w:t>
      </w:r>
      <w:proofErr w:type="gramStart"/>
      <w:r w:rsidR="007F7622" w:rsidRP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>objective</w:t>
      </w:r>
      <w:proofErr w:type="gramEnd"/>
      <w:r w:rsidR="007F7622" w:rsidRP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subjective</w:t>
      </w:r>
      <w:r w:rsid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statements, </w:t>
      </w:r>
      <w:r w:rsidR="007F7622" w:rsidRP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>qualitative and quantitative metrics) t</w:t>
      </w:r>
      <w:r w:rsid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7F7622" w:rsidRP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assess DA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data from experimental TH tests </w:t>
      </w:r>
      <w:r w:rsidR="007F7622" w:rsidRP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quantif</w:t>
      </w:r>
      <w:r w:rsidR="00176451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corresponding </w:t>
      </w:r>
      <w:r w:rsidR="007F7622" w:rsidRP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>uncertainty.</w:t>
      </w:r>
    </w:p>
    <w:p w14:paraId="602D3CC3" w14:textId="4906E5E7" w:rsidR="000D719F" w:rsidRDefault="007F7622" w:rsidP="00414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06DDF">
        <w:rPr>
          <w:rFonts w:ascii="Times New Roman" w:hAnsi="Times New Roman" w:cs="Times New Roman"/>
          <w:color w:val="000000"/>
          <w:sz w:val="24"/>
          <w:szCs w:val="24"/>
          <w:lang w:val="en-US"/>
        </w:rPr>
        <w:t>method</w:t>
      </w:r>
      <w:r w:rsidRP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will be applied to databases</w:t>
      </w:r>
      <w:r w:rsidR="00E06D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6DDF" w:rsidRP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>of Intermediate Break Loss Of Coolant Accident (IBLOCA) of a Light Water Reactor (LWR)</w:t>
      </w:r>
      <w:r w:rsidR="00E06D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from </w:t>
      </w:r>
      <w:r w:rsidRP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ATRIUM (Application Tests for Realization of Inverse Uncertainty quantification and validation Methodologies in thermal hydraulics) project promoted by the Nuclear Energy Agency (NEA)/ Committee on the Safety of Nuclear Installations (CSNI)/ Working Group on the Analysis and Management of Accidents (WGAMA</w:t>
      </w:r>
      <w:r w:rsidR="005B229E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E06DDF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7F76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EE116C3" w14:textId="77777777" w:rsidR="007117A2" w:rsidRDefault="007117A2" w:rsidP="00414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B457356" w14:textId="77777777" w:rsidR="004143C7" w:rsidRPr="00EF2CE7" w:rsidRDefault="004143C7" w:rsidP="00414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72A3042" w14:textId="66E093E3" w:rsidR="0031791B" w:rsidRDefault="0031791B" w:rsidP="0031791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0B2AC8">
        <w:rPr>
          <w:rFonts w:ascii="Times New Roman" w:hAnsi="Times New Roman" w:cs="Times New Roman"/>
          <w:b/>
          <w:bCs/>
          <w:lang w:val="en-US"/>
        </w:rPr>
        <w:t>References</w:t>
      </w:r>
    </w:p>
    <w:p w14:paraId="58CBBFDD" w14:textId="02263198" w:rsidR="00D90B79" w:rsidRDefault="000C1C33" w:rsidP="004143C7">
      <w:pPr>
        <w:pStyle w:val="Default"/>
        <w:numPr>
          <w:ilvl w:val="0"/>
          <w:numId w:val="3"/>
        </w:numPr>
        <w:ind w:left="284" w:hanging="284"/>
        <w:jc w:val="both"/>
        <w:rPr>
          <w:sz w:val="18"/>
          <w:szCs w:val="18"/>
        </w:rPr>
      </w:pPr>
      <w:r w:rsidRPr="000C1C33">
        <w:rPr>
          <w:sz w:val="18"/>
          <w:szCs w:val="18"/>
        </w:rPr>
        <w:t>Francesco Di Maio, Thomas Matteo Coscia, Enrico Zio, "Data Adequacy by an Extended Analytic Hierarchy</w:t>
      </w:r>
      <w:r>
        <w:rPr>
          <w:sz w:val="18"/>
          <w:szCs w:val="18"/>
        </w:rPr>
        <w:t xml:space="preserve"> </w:t>
      </w:r>
      <w:r w:rsidRPr="000C1C33">
        <w:rPr>
          <w:sz w:val="18"/>
          <w:szCs w:val="18"/>
        </w:rPr>
        <w:t xml:space="preserve">Process for Inverse Uncertainty Quantification in Nuclear Safety Analysis", </w:t>
      </w:r>
      <w:r w:rsidRPr="00D67821">
        <w:rPr>
          <w:i/>
          <w:iCs/>
          <w:sz w:val="18"/>
          <w:szCs w:val="18"/>
        </w:rPr>
        <w:t>Nuclear Engineering and Design</w:t>
      </w:r>
      <w:r w:rsidRPr="000C1C33">
        <w:rPr>
          <w:sz w:val="18"/>
          <w:szCs w:val="18"/>
        </w:rPr>
        <w:t>, submitted, 2023.</w:t>
      </w:r>
    </w:p>
    <w:p w14:paraId="3D369A6E" w14:textId="77777777" w:rsidR="007117A2" w:rsidRPr="004143C7" w:rsidRDefault="007117A2" w:rsidP="007117A2">
      <w:pPr>
        <w:pStyle w:val="Default"/>
        <w:ind w:left="284"/>
        <w:jc w:val="both"/>
        <w:rPr>
          <w:sz w:val="18"/>
          <w:szCs w:val="18"/>
        </w:rPr>
      </w:pPr>
    </w:p>
    <w:p w14:paraId="142DE5FF" w14:textId="77777777" w:rsidR="007D1BEB" w:rsidRPr="00D90B79" w:rsidRDefault="007D1BEB" w:rsidP="00043769">
      <w:pPr>
        <w:pStyle w:val="Default"/>
        <w:rPr>
          <w:rFonts w:eastAsia="Times New Roman"/>
          <w:bCs/>
          <w:sz w:val="28"/>
          <w:szCs w:val="28"/>
          <w:lang w:eastAsia="it-IT"/>
        </w:rPr>
      </w:pPr>
    </w:p>
    <w:p w14:paraId="7FEC423D" w14:textId="77777777" w:rsidR="0031791B" w:rsidRPr="000B2AC8" w:rsidRDefault="0031791B" w:rsidP="000B2AC8">
      <w:pPr>
        <w:spacing w:after="0" w:line="240" w:lineRule="auto"/>
        <w:ind w:left="6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it-IT"/>
        </w:rPr>
      </w:pPr>
      <w:r w:rsidRPr="000B2AC8">
        <w:rPr>
          <w:rFonts w:ascii="Times New Roman" w:eastAsia="Times New Roman" w:hAnsi="Times New Roman" w:cs="Times New Roman"/>
          <w:bCs/>
          <w:sz w:val="28"/>
          <w:szCs w:val="28"/>
          <w:lang w:val="en-US" w:eastAsia="it-IT"/>
        </w:rPr>
        <w:t>For further information, please contact</w:t>
      </w:r>
    </w:p>
    <w:p w14:paraId="2399014F" w14:textId="77777777" w:rsidR="000E35D2" w:rsidRPr="00465532" w:rsidRDefault="000E35D2" w:rsidP="000E35D2">
      <w:pPr>
        <w:spacing w:after="0" w:line="240" w:lineRule="auto"/>
        <w:ind w:left="6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it-IT"/>
        </w:rPr>
      </w:pPr>
      <w:r w:rsidRPr="00465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it-IT"/>
        </w:rPr>
        <w:t xml:space="preserve">Prof. Francesco Di Maio, </w:t>
      </w:r>
      <w:hyperlink r:id="rId7" w:history="1">
        <w:r w:rsidRPr="00465532">
          <w:rPr>
            <w:rStyle w:val="Collegamentoipertestuale"/>
            <w:rFonts w:ascii="Times New Roman" w:eastAsia="Times New Roman" w:hAnsi="Times New Roman" w:cs="Times New Roman"/>
            <w:b/>
            <w:sz w:val="28"/>
            <w:szCs w:val="28"/>
            <w:lang w:val="en-US" w:eastAsia="it-IT"/>
          </w:rPr>
          <w:t>francesco.dimaio@polimi.it</w:t>
        </w:r>
      </w:hyperlink>
    </w:p>
    <w:p w14:paraId="17B8B074" w14:textId="3502DD01" w:rsidR="000E35D2" w:rsidRDefault="000E35D2" w:rsidP="000E35D2">
      <w:pPr>
        <w:spacing w:after="0" w:line="240" w:lineRule="auto"/>
        <w:ind w:left="615"/>
        <w:jc w:val="center"/>
        <w:rPr>
          <w:rStyle w:val="Collegamentoipertestuale"/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E3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Prof. Nicola Pedroni, </w:t>
      </w:r>
      <w:hyperlink r:id="rId8" w:history="1">
        <w:r w:rsidRPr="000E35D2">
          <w:rPr>
            <w:rStyle w:val="Collegamentoipertestuale"/>
            <w:rFonts w:ascii="Times New Roman" w:eastAsia="Times New Roman" w:hAnsi="Times New Roman" w:cs="Times New Roman"/>
            <w:b/>
            <w:sz w:val="28"/>
            <w:szCs w:val="28"/>
            <w:lang w:eastAsia="it-IT"/>
          </w:rPr>
          <w:t>nicola.pedroni@polito.it</w:t>
        </w:r>
      </w:hyperlink>
    </w:p>
    <w:p w14:paraId="438BDB90" w14:textId="77777777" w:rsidR="007117A2" w:rsidRDefault="007117A2" w:rsidP="007117A2">
      <w:pPr>
        <w:spacing w:after="0" w:line="240" w:lineRule="auto"/>
        <w:ind w:left="615"/>
        <w:jc w:val="center"/>
        <w:rPr>
          <w:rStyle w:val="Collegamentoipertestuale"/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34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Prof. Enrico Zio, </w:t>
      </w:r>
      <w:hyperlink r:id="rId9" w:history="1">
        <w:r w:rsidRPr="00C966F9">
          <w:rPr>
            <w:rStyle w:val="Collegamentoipertestuale"/>
            <w:rFonts w:ascii="Times New Roman" w:eastAsia="Times New Roman" w:hAnsi="Times New Roman" w:cs="Times New Roman"/>
            <w:b/>
            <w:sz w:val="28"/>
            <w:szCs w:val="28"/>
            <w:lang w:eastAsia="it-IT"/>
          </w:rPr>
          <w:t>enrico.zio@polimi.it</w:t>
        </w:r>
      </w:hyperlink>
    </w:p>
    <w:p w14:paraId="7E6C1EE1" w14:textId="77777777" w:rsidR="007117A2" w:rsidRPr="000E35D2" w:rsidRDefault="007117A2" w:rsidP="000E35D2">
      <w:pPr>
        <w:spacing w:after="0" w:line="240" w:lineRule="auto"/>
        <w:ind w:left="6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sectPr w:rsidR="007117A2" w:rsidRPr="000E35D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6F75" w14:textId="77777777" w:rsidR="002617C0" w:rsidRDefault="002617C0" w:rsidP="00E64D8F">
      <w:pPr>
        <w:spacing w:after="0" w:line="240" w:lineRule="auto"/>
      </w:pPr>
      <w:r>
        <w:separator/>
      </w:r>
    </w:p>
  </w:endnote>
  <w:endnote w:type="continuationSeparator" w:id="0">
    <w:p w14:paraId="59379603" w14:textId="77777777" w:rsidR="002617C0" w:rsidRDefault="002617C0" w:rsidP="00E6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18BF" w14:textId="77777777" w:rsidR="002617C0" w:rsidRDefault="002617C0" w:rsidP="00E64D8F">
      <w:pPr>
        <w:spacing w:after="0" w:line="240" w:lineRule="auto"/>
      </w:pPr>
      <w:r>
        <w:separator/>
      </w:r>
    </w:p>
  </w:footnote>
  <w:footnote w:type="continuationSeparator" w:id="0">
    <w:p w14:paraId="0609570B" w14:textId="77777777" w:rsidR="002617C0" w:rsidRDefault="002617C0" w:rsidP="00E6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894D" w14:textId="013E1A8B" w:rsidR="00E64D8F" w:rsidRDefault="003E3486" w:rsidP="003E3486">
    <w:pPr>
      <w:tabs>
        <w:tab w:val="left" w:pos="2127"/>
      </w:tabs>
      <w:jc w:val="center"/>
    </w:pPr>
    <w:r w:rsidRPr="00346021">
      <w:rPr>
        <w:rFonts w:eastAsia="Times New Roman"/>
        <w:noProof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09B3ECDF" wp14:editId="1BC840B6">
          <wp:simplePos x="0" y="0"/>
          <wp:positionH relativeFrom="margin">
            <wp:posOffset>5078730</wp:posOffset>
          </wp:positionH>
          <wp:positionV relativeFrom="margin">
            <wp:posOffset>-770580</wp:posOffset>
          </wp:positionV>
          <wp:extent cx="1038225" cy="485775"/>
          <wp:effectExtent l="0" t="0" r="3175" b="0"/>
          <wp:wrapSquare wrapText="bothSides"/>
          <wp:docPr id="1" name="Picture 21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FC37F8" wp14:editId="045FD813">
          <wp:extent cx="636270" cy="636270"/>
          <wp:effectExtent l="0" t="0" r="0" b="0"/>
          <wp:docPr id="3" name="Immagine 1" descr="m17 blu2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17 blu295"/>
                  <pic:cNvPicPr>
                    <a:picLocks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69D3">
      <w:rPr>
        <w:noProof/>
      </w:rPr>
      <w:drawing>
        <wp:anchor distT="0" distB="0" distL="114300" distR="114300" simplePos="0" relativeHeight="251658240" behindDoc="0" locked="0" layoutInCell="1" allowOverlap="1" wp14:anchorId="7CC192CE" wp14:editId="153B5376">
          <wp:simplePos x="0" y="0"/>
          <wp:positionH relativeFrom="column">
            <wp:posOffset>-298719</wp:posOffset>
          </wp:positionH>
          <wp:positionV relativeFrom="paragraph">
            <wp:posOffset>0</wp:posOffset>
          </wp:positionV>
          <wp:extent cx="1468800" cy="644400"/>
          <wp:effectExtent l="0" t="0" r="4445" b="381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8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157A6" w14:textId="4589781A" w:rsidR="00E64D8F" w:rsidRDefault="00E64D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13EBC"/>
    <w:multiLevelType w:val="hybridMultilevel"/>
    <w:tmpl w:val="07F0CEF0"/>
    <w:lvl w:ilvl="0" w:tplc="3A08A5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5B3D"/>
    <w:multiLevelType w:val="hybridMultilevel"/>
    <w:tmpl w:val="3C18DC7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B5C9E"/>
    <w:multiLevelType w:val="hybridMultilevel"/>
    <w:tmpl w:val="B3E25370"/>
    <w:lvl w:ilvl="0" w:tplc="3A08A5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8685351">
    <w:abstractNumId w:val="1"/>
  </w:num>
  <w:num w:numId="2" w16cid:durableId="1631862160">
    <w:abstractNumId w:val="0"/>
  </w:num>
  <w:num w:numId="3" w16cid:durableId="113451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B7F"/>
    <w:rsid w:val="00017013"/>
    <w:rsid w:val="0003680F"/>
    <w:rsid w:val="00043769"/>
    <w:rsid w:val="00044BC3"/>
    <w:rsid w:val="00051B63"/>
    <w:rsid w:val="0006794D"/>
    <w:rsid w:val="0007042E"/>
    <w:rsid w:val="00074066"/>
    <w:rsid w:val="000767F8"/>
    <w:rsid w:val="000904EC"/>
    <w:rsid w:val="000A70F5"/>
    <w:rsid w:val="000B2AC8"/>
    <w:rsid w:val="000C1457"/>
    <w:rsid w:val="000C1C33"/>
    <w:rsid w:val="000D719F"/>
    <w:rsid w:val="000E2DBE"/>
    <w:rsid w:val="000E35D2"/>
    <w:rsid w:val="000F2BDC"/>
    <w:rsid w:val="00103219"/>
    <w:rsid w:val="001178F8"/>
    <w:rsid w:val="001700DF"/>
    <w:rsid w:val="00171EF1"/>
    <w:rsid w:val="00173209"/>
    <w:rsid w:val="00175F63"/>
    <w:rsid w:val="00176451"/>
    <w:rsid w:val="00181842"/>
    <w:rsid w:val="00196B9C"/>
    <w:rsid w:val="001A5D44"/>
    <w:rsid w:val="001A619B"/>
    <w:rsid w:val="001B0756"/>
    <w:rsid w:val="001C467F"/>
    <w:rsid w:val="001C6DAA"/>
    <w:rsid w:val="001D0CFE"/>
    <w:rsid w:val="002005AF"/>
    <w:rsid w:val="00205937"/>
    <w:rsid w:val="00205E6E"/>
    <w:rsid w:val="002241CD"/>
    <w:rsid w:val="002306BE"/>
    <w:rsid w:val="002431A3"/>
    <w:rsid w:val="002465B7"/>
    <w:rsid w:val="002617C0"/>
    <w:rsid w:val="0028226C"/>
    <w:rsid w:val="00290D32"/>
    <w:rsid w:val="002974C6"/>
    <w:rsid w:val="00297671"/>
    <w:rsid w:val="002C728D"/>
    <w:rsid w:val="002E2690"/>
    <w:rsid w:val="002E48C8"/>
    <w:rsid w:val="0031791B"/>
    <w:rsid w:val="0032198A"/>
    <w:rsid w:val="0037109C"/>
    <w:rsid w:val="0038161B"/>
    <w:rsid w:val="0039238F"/>
    <w:rsid w:val="00396137"/>
    <w:rsid w:val="003A17FF"/>
    <w:rsid w:val="003B2EB6"/>
    <w:rsid w:val="003B57F2"/>
    <w:rsid w:val="003E3486"/>
    <w:rsid w:val="003E432B"/>
    <w:rsid w:val="003E5783"/>
    <w:rsid w:val="003E7B7D"/>
    <w:rsid w:val="0041365B"/>
    <w:rsid w:val="004143C7"/>
    <w:rsid w:val="00430E07"/>
    <w:rsid w:val="00464857"/>
    <w:rsid w:val="00465532"/>
    <w:rsid w:val="004659AC"/>
    <w:rsid w:val="0047564B"/>
    <w:rsid w:val="004800B1"/>
    <w:rsid w:val="00485983"/>
    <w:rsid w:val="004D61D1"/>
    <w:rsid w:val="0050183F"/>
    <w:rsid w:val="00506680"/>
    <w:rsid w:val="00511B44"/>
    <w:rsid w:val="0055405B"/>
    <w:rsid w:val="00565360"/>
    <w:rsid w:val="005869A3"/>
    <w:rsid w:val="00590FEA"/>
    <w:rsid w:val="00593FC1"/>
    <w:rsid w:val="005A0797"/>
    <w:rsid w:val="005B229E"/>
    <w:rsid w:val="005C5390"/>
    <w:rsid w:val="005D081A"/>
    <w:rsid w:val="005E106B"/>
    <w:rsid w:val="005F18FF"/>
    <w:rsid w:val="00606E4C"/>
    <w:rsid w:val="00606F8D"/>
    <w:rsid w:val="006224D6"/>
    <w:rsid w:val="00624E3A"/>
    <w:rsid w:val="00630753"/>
    <w:rsid w:val="006331D7"/>
    <w:rsid w:val="006340CC"/>
    <w:rsid w:val="006346B1"/>
    <w:rsid w:val="00634FE7"/>
    <w:rsid w:val="00650A76"/>
    <w:rsid w:val="006C048E"/>
    <w:rsid w:val="006C3CC2"/>
    <w:rsid w:val="006D5B1E"/>
    <w:rsid w:val="006F2A06"/>
    <w:rsid w:val="00701364"/>
    <w:rsid w:val="0070591F"/>
    <w:rsid w:val="007117A2"/>
    <w:rsid w:val="00732A77"/>
    <w:rsid w:val="00736C4C"/>
    <w:rsid w:val="0074425D"/>
    <w:rsid w:val="007515A3"/>
    <w:rsid w:val="00752BB0"/>
    <w:rsid w:val="007571A5"/>
    <w:rsid w:val="00762B7F"/>
    <w:rsid w:val="0076346F"/>
    <w:rsid w:val="0076578D"/>
    <w:rsid w:val="007669D3"/>
    <w:rsid w:val="00775E55"/>
    <w:rsid w:val="007862AB"/>
    <w:rsid w:val="007B1DCD"/>
    <w:rsid w:val="007C56B9"/>
    <w:rsid w:val="007D1BEB"/>
    <w:rsid w:val="007F7622"/>
    <w:rsid w:val="008116FA"/>
    <w:rsid w:val="00812084"/>
    <w:rsid w:val="00814284"/>
    <w:rsid w:val="00820EE9"/>
    <w:rsid w:val="00823899"/>
    <w:rsid w:val="00843175"/>
    <w:rsid w:val="00856619"/>
    <w:rsid w:val="0086186B"/>
    <w:rsid w:val="008623DD"/>
    <w:rsid w:val="008C4D3D"/>
    <w:rsid w:val="008D16EF"/>
    <w:rsid w:val="008D27D9"/>
    <w:rsid w:val="00917A6E"/>
    <w:rsid w:val="00937CCB"/>
    <w:rsid w:val="00963581"/>
    <w:rsid w:val="00964D8E"/>
    <w:rsid w:val="009830E6"/>
    <w:rsid w:val="00985F7F"/>
    <w:rsid w:val="00995AB9"/>
    <w:rsid w:val="00995AD4"/>
    <w:rsid w:val="009A79B1"/>
    <w:rsid w:val="009B02E6"/>
    <w:rsid w:val="009F7447"/>
    <w:rsid w:val="00A179B9"/>
    <w:rsid w:val="00A37AB0"/>
    <w:rsid w:val="00A50257"/>
    <w:rsid w:val="00A62F51"/>
    <w:rsid w:val="00A65873"/>
    <w:rsid w:val="00A80305"/>
    <w:rsid w:val="00A805B5"/>
    <w:rsid w:val="00A93466"/>
    <w:rsid w:val="00A93D3F"/>
    <w:rsid w:val="00A96D06"/>
    <w:rsid w:val="00AC06BB"/>
    <w:rsid w:val="00AD176D"/>
    <w:rsid w:val="00AF2443"/>
    <w:rsid w:val="00B36368"/>
    <w:rsid w:val="00B479C0"/>
    <w:rsid w:val="00B50431"/>
    <w:rsid w:val="00B67DAE"/>
    <w:rsid w:val="00B82F62"/>
    <w:rsid w:val="00B85460"/>
    <w:rsid w:val="00BD48EB"/>
    <w:rsid w:val="00C2113F"/>
    <w:rsid w:val="00C30AAB"/>
    <w:rsid w:val="00C45A23"/>
    <w:rsid w:val="00C62F66"/>
    <w:rsid w:val="00C80E84"/>
    <w:rsid w:val="00C82635"/>
    <w:rsid w:val="00C8361E"/>
    <w:rsid w:val="00CA5ED8"/>
    <w:rsid w:val="00CC6968"/>
    <w:rsid w:val="00CE128B"/>
    <w:rsid w:val="00CE49D0"/>
    <w:rsid w:val="00CE7228"/>
    <w:rsid w:val="00CF227D"/>
    <w:rsid w:val="00D132FF"/>
    <w:rsid w:val="00D25044"/>
    <w:rsid w:val="00D35FE6"/>
    <w:rsid w:val="00D42F43"/>
    <w:rsid w:val="00D57AE0"/>
    <w:rsid w:val="00D657DB"/>
    <w:rsid w:val="00D67821"/>
    <w:rsid w:val="00D90B79"/>
    <w:rsid w:val="00DA15F4"/>
    <w:rsid w:val="00DB6FAA"/>
    <w:rsid w:val="00DD22BB"/>
    <w:rsid w:val="00DE20C6"/>
    <w:rsid w:val="00DE5D78"/>
    <w:rsid w:val="00E04927"/>
    <w:rsid w:val="00E05608"/>
    <w:rsid w:val="00E06DDF"/>
    <w:rsid w:val="00E2585C"/>
    <w:rsid w:val="00E27AD9"/>
    <w:rsid w:val="00E320DB"/>
    <w:rsid w:val="00E612E1"/>
    <w:rsid w:val="00E64D8F"/>
    <w:rsid w:val="00E7120D"/>
    <w:rsid w:val="00E81613"/>
    <w:rsid w:val="00E923BA"/>
    <w:rsid w:val="00EC160B"/>
    <w:rsid w:val="00EC31CD"/>
    <w:rsid w:val="00EC6E42"/>
    <w:rsid w:val="00ED1DFC"/>
    <w:rsid w:val="00EF2CE7"/>
    <w:rsid w:val="00F06E46"/>
    <w:rsid w:val="00F06EAF"/>
    <w:rsid w:val="00F12FEF"/>
    <w:rsid w:val="00F61403"/>
    <w:rsid w:val="00F6195C"/>
    <w:rsid w:val="00F62B32"/>
    <w:rsid w:val="00F825E4"/>
    <w:rsid w:val="00F85FD3"/>
    <w:rsid w:val="00FB0DB5"/>
    <w:rsid w:val="00FB3697"/>
    <w:rsid w:val="00FD2389"/>
    <w:rsid w:val="00F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4092C"/>
  <w15:chartTrackingRefBased/>
  <w15:docId w15:val="{3B4B29A4-35BB-421F-9BF9-AECEB43F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D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5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64D8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D8F"/>
  </w:style>
  <w:style w:type="paragraph" w:styleId="Pidipagina">
    <w:name w:val="footer"/>
    <w:basedOn w:val="Normale"/>
    <w:link w:val="PidipaginaCarattere"/>
    <w:uiPriority w:val="99"/>
    <w:unhideWhenUsed/>
    <w:rsid w:val="00E64D8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D8F"/>
  </w:style>
  <w:style w:type="character" w:styleId="Collegamentoipertestuale">
    <w:name w:val="Hyperlink"/>
    <w:basedOn w:val="Carpredefinitoparagrafo"/>
    <w:uiPriority w:val="99"/>
    <w:unhideWhenUsed/>
    <w:rsid w:val="00A179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7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pedroni@poli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esco.dimaio@polim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rico.zio@polim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Bersano</dc:creator>
  <cp:keywords/>
  <dc:description/>
  <cp:lastModifiedBy>Thomas Matteo Coscia</cp:lastModifiedBy>
  <cp:revision>5</cp:revision>
  <cp:lastPrinted>2022-04-21T22:15:00Z</cp:lastPrinted>
  <dcterms:created xsi:type="dcterms:W3CDTF">2023-12-18T13:40:00Z</dcterms:created>
  <dcterms:modified xsi:type="dcterms:W3CDTF">2023-12-21T15:46:00Z</dcterms:modified>
</cp:coreProperties>
</file>